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b w:val="1"/>
          <w:bCs w:val="1"/>
        </w:rPr>
      </w:pPr>
      <w:bookmarkStart w:colFirst="0" w:colLast="0" w:name="_eju8kwg5004y" w:id="0"/>
      <w:bookmarkEnd w:id="0"/>
      <w:r w:rsidDel="00000000" w:rsidR="00000000" w:rsidRPr="00000000">
        <w:rPr>
          <w:rtl w:val="0"/>
        </w:rPr>
        <w:t xml:space="preserve">ПРАВИЛА ПРОЖИВАНИЯ, ПРОВЕДЕНИЯ РЕМОНТНЫХ РАБОТ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Многоквартирный дом по адресу: г. Москва, 1-й Кирпичный переулок, д. 15А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(Приложение к Договору управления)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Правила применяются во взаимосвязи с Регламентом использования придомовой территории, Регламентом оказания услуги «Консьерж-сервис», Регламентом оказания услуги «Охрана» и Правилами пользования паркингом. При расхождении приоритет имеют решения общего собрания собственников и указанные регламенты.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826skwe23s" w:id="1"/>
      <w:bookmarkEnd w:id="1"/>
      <w:r w:rsidDel="00000000" w:rsidR="00000000" w:rsidRPr="00000000">
        <w:rPr>
          <w:rtl w:val="0"/>
        </w:rPr>
        <w:t xml:space="preserve">ЧАСТЬ 1. ОБЯЗАТЕЛЬНЫЕ ПРАВИЛА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smf3g1iqusqf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1.1. Правила обязательны для собственников помещений, проживающих с ними лиц, нанимателей и арендаторов, их гостей, а также подрядчиков и иных лиц, находящихся в доме по приглашению или договору с собственником. Собственник обязан ознакомить таких лиц с Правилами и обеспечить их соблюдение; передача помещения третьим лицам не освобождает собственника от ответственности.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1.2. Действует принцип </w:t>
      </w:r>
      <w:r w:rsidDel="00000000" w:rsidR="00000000" w:rsidRPr="00000000">
        <w:rPr>
          <w:b w:val="1"/>
          <w:bCs w:val="1"/>
          <w:rtl w:val="0"/>
        </w:rPr>
        <w:t xml:space="preserve">«двор без машин»</w:t>
      </w:r>
      <w:r w:rsidDel="00000000" w:rsidR="00000000" w:rsidRPr="00000000">
        <w:rPr>
          <w:rtl w:val="0"/>
        </w:rPr>
        <w:t xml:space="preserve">: въезд транспорта на придомовую территорию запрещён, за исключением спецтранспорта (медицинского, пожарного, полиции и ГИБДД, аварийно-спасательного МЧС) и автомобиля, перевозящего инвалида. Въезд по заявке для временной разгрузки, а также порядок, места и документы для допуска автомобиля инвалида — по Регламенту использования придомовой территории. Сквозной проезд по двору запрещён (кроме личных велосипедов и самокатов со скоростью до 5 км/ч).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1.3. Доставка черновых строительных материалов осуществляется </w:t>
      </w:r>
      <w:r w:rsidDel="00000000" w:rsidR="00000000" w:rsidRPr="00000000">
        <w:rPr>
          <w:b w:val="1"/>
          <w:bCs w:val="1"/>
          <w:rtl w:val="0"/>
        </w:rPr>
        <w:t xml:space="preserve">только через паркинг</w:t>
      </w:r>
      <w:r w:rsidDel="00000000" w:rsidR="00000000" w:rsidRPr="00000000">
        <w:rPr>
          <w:rtl w:val="0"/>
        </w:rPr>
        <w:t xml:space="preserve"> в специально отведённых местах; разгрузка иных грузов — через наземные зоны разгрузки. Для нежилых помещений 1-го этажа места доставки определяются по согласованию с УК. Порядок, места, лимиты и время разгрузки — по Регламенту использования придомовой территории.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1.4. </w:t>
      </w:r>
      <w:r w:rsidDel="00000000" w:rsidR="00000000" w:rsidRPr="00000000">
        <w:rPr>
          <w:b w:val="1"/>
          <w:bCs w:val="1"/>
          <w:rtl w:val="0"/>
        </w:rPr>
        <w:t xml:space="preserve">Границы эксплуатационной ответственности по сетям.</w:t>
      </w:r>
      <w:r w:rsidDel="00000000" w:rsidR="00000000" w:rsidRPr="00000000">
        <w:rPr>
          <w:rtl w:val="0"/>
        </w:rPr>
        <w:t xml:space="preserve"> Внешней границей сетей инженерного обеспечения (электро-, тепло-, водоснабжения, водоотведения, телекоммуникационных), входящих в общее имущество, является внешняя граница стены дома; границей эксплуатационной ответственности при наличии общедомового прибора учёта — место его присоединения к соответствующей сети, если иное не установлено договором с исполнителем коммунальных услуг (РСО) или законом.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j5y88tayi835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Обязанности собственников и пользователей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2.1. Нести бремя расходов на содержание общего имущества соразмерно доле и своевременно оплачивать жилищно-коммунальные услуги.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2.2. Поддерживать чистоту и порядок в помещениях и местах общего пользования (МОП); бережно относиться к благоустройству, зелёным насаждениям, малым архитектурным формам и общему имуществу. Соблюдать санитарно-гигиеническое содержание помещений и правила водопользования, не допускать утечек и нерационального расхода воды.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2.3. Бытовые отходы складировать только на контейнерной площадке; строительный и крупногабаритный мусор — в специализированные контейнеры (бункеры), утилизация — за счёт собственника. Складирование любого мусора в МОП, на газонах, отмостках, путях эвакуации и аварийных проездах не допускается. Не допускается складирование материалов и оборудования на разгрузочных площадках и в лифтовых холлах более 1 часа.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2.4. Незамедлительно сообщать в аварийно-диспетчерскую службу УК о неисправностях и авариях инженерного оборудования; обеспечивать доступ представителей УК к приборам учёта и инженерному оборудованию для устранения аварий и осмотра. Доступ в помещение производится только с согласия собственника (проживающих с ним лиц, нанимателя). Оказывать посильное содействие при аварийно-спасательных и неотложных работах, если это не угрожает жизни и здоровью.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2.5. Соблюдать правила пожарной безопасности: не загромождать пути эвакуации и эвакуационные выходы; не демонтировать, не переносить и не отключать датчики пожарной сигнализации. Автоматическая пожарная сигнализация (АПС) и система оповещения (СОУЭ) в помещении — общее имущество в зоне ответственности УК; временное отключение датчиков АПС и СОУЭ на период ремонта для исключения ложных срабатываний выполняет УК по заявлению собственника.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2.6. Мойку транспортных средств, слив топлива и масел производить за пределами территории дома.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9jqzoz1csrl3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Запреты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Собственникам и пользователям запрещается: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3.1. Использовать жилые помещения для предпринимательской или производственной деятельности.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3.2. Провозить и хранить взрывоопасные, отравляющие, легковоспламеняющиеся и иные опасные вещества на территории дома и в помещениях; сбрасывать их и строительные отходы в канализацию, мусорные контейнеры; выбрасывать через оконные проёмы.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3.3. Курить в лифтах, МОП и на детских площадках (Федеральный закон от 23.02.2013 № 15-ФЗ); появляться в общественных местах в состоянии опьянения, оскорбляющем человеческое достоинство.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3.4. Повреждать зелёные насаждения, газоны, цветники; вырубать деревья и кустарники.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3.5. Подключать электрооборудование мощностью сверх технических возможностей сети.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3.6. Нарушать установленный законодательством порядок проведения собраний, митингов и иных публичных мероприятий на территории дома.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1wrmue47kyn3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Ремонтные работы в помещениях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4.1. Ремонтные работы допускаются после подписания акта приёма-передачи помещения. До начала работ собственник: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уведомляет УК о видах, сроках и составе бригады, оформляет доверенность в простой письменной форме на ответственное лицо, контролирующее работы, предоставляет списки рабочих для пропусков;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обеспечивает наличие у бригады медицинской аптечки и исправных первичных средств пожаротушения; размещает на входной двери ФИО и телефон ответственного лица для связи при авариях;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обеспечивает в помещении временный санузел (унитаз со смывным бачком, водоразборное устройство) и бак для отстоя жидкости от отделочных работ объёмом не менее 100 л — во избежание засора общедомовой канализации;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обеспечивает соблюдение настоящих Правил привлечёнными рабочими и подрядчиками.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4.2. Проектная документация требуется в случаях, прямо предусмотренных Жилищным и Градостроительным кодексами РФ (перепланировка, затрагивающая несущие конструкции; вмешательство в общедомовые стояки — перенос, замена материала). В остальных случаях рекомендуется предоставление проектной документации по разделам ЭОМ, ВК, ОВиК, АПС, разработанной специализированной организацией (см. Часть 2).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4.3. Работы по перекрытию и отключению общих магистральных и распределительных сетей выполняет </w:t>
      </w:r>
      <w:r w:rsidDel="00000000" w:rsidR="00000000" w:rsidRPr="00000000">
        <w:rPr>
          <w:b w:val="1"/>
          <w:bCs w:val="1"/>
          <w:rtl w:val="0"/>
        </w:rPr>
        <w:t xml:space="preserve">только</w:t>
      </w:r>
      <w:r w:rsidDel="00000000" w:rsidR="00000000" w:rsidRPr="00000000">
        <w:rPr>
          <w:rtl w:val="0"/>
        </w:rPr>
        <w:t xml:space="preserve"> персонал УК по предварительной заявке; самовольное отключение систем не допускается. Первое плановое отключение стояков на срок до 8 часов в рабочие дни (09:00–18:00) производится бесплатно; повторное или внеурочное — по фактическим расходам УК. Подключение электропитания 380 В и 220 В вне квартирных розеток выполняют сотрудники УК по заявлению собственника при наличии технической возможности.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4.4. </w:t>
      </w:r>
      <w:r w:rsidDel="00000000" w:rsidR="00000000" w:rsidRPr="00000000">
        <w:rPr>
          <w:b w:val="1"/>
          <w:bCs w:val="1"/>
          <w:rtl w:val="0"/>
        </w:rPr>
        <w:t xml:space="preserve">Время работ и разгрузки:</w:t>
      </w:r>
      <w:r w:rsidDel="00000000" w:rsidR="00000000" w:rsidRPr="00000000">
        <w:rPr>
          <w:rtl w:val="0"/>
        </w:rPr>
        <w:t xml:space="preserve"> шумные ремонтные работы и шумный подъём материалов выполняются в пределах ограничений Закона города Москвы от 12.07.2002 № 42 с учётом послабления для новостроек (в первые 18 месяцев после ввода дома действует только ночная норма тишины 23:00–7:00). Время и порядок разгрузки транспортных средств — по Регламенту использования придомовой территории.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4.5. </w:t>
      </w:r>
      <w:r w:rsidDel="00000000" w:rsidR="00000000" w:rsidRPr="00000000">
        <w:rPr>
          <w:b w:val="1"/>
          <w:bCs w:val="1"/>
          <w:rtl w:val="0"/>
        </w:rPr>
        <w:t xml:space="preserve">Технические запреты при работах</w:t>
      </w:r>
      <w:r w:rsidDel="00000000" w:rsidR="00000000" w:rsidRPr="00000000">
        <w:rPr>
          <w:rtl w:val="0"/>
        </w:rPr>
        <w:t xml:space="preserve"> (обязательны):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снос, ослабление сечений, пробивка проёмов в несущих конструкциях (колоннах, пилонах, монолитных стенах и перекрытиях) без проекта и согласования;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врезки в общедомовые стояки ХВС, ГВС, отопления и канализации, уменьшение их сечений, установка на них запорно-регулирующей арматуры и сужающих устройств;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устройство тёплых полов с теплоносителем от системы отопления или ГВС;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изменение количества и мощности отопительных приборов сверх проектных нагрузок; самовольный слив теплоносителя;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изменение конфигурации и размеров оконных проёмов, цвета оконных и балконных блоков (стандарт цвета — RAL 9011);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переустройство вентиляционных шахт, изменение сечений вентканалов и их перекрытие;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присоединение лоджий и балконов к жилым помещениям путём разборки наружных стен; изменение назначения помещений;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увеличение площади квартиры за счёт мест общего пользования (приквартирного холла) и площади санузлов за счёт жилых помещений; размещение кухонь и санузлов над жилыми комнатами нижерасположенных квартир;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демонтаж индивидуальных приборов учёта на вводе в квартиру.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4.6. </w:t>
      </w:r>
      <w:r w:rsidDel="00000000" w:rsidR="00000000" w:rsidRPr="00000000">
        <w:rPr>
          <w:b w:val="1"/>
          <w:bCs w:val="1"/>
          <w:rtl w:val="0"/>
        </w:rPr>
        <w:t xml:space="preserve">Гарантии и ответственность при работах.</w:t>
      </w:r>
      <w:r w:rsidDel="00000000" w:rsidR="00000000" w:rsidRPr="00000000">
        <w:rPr>
          <w:rtl w:val="0"/>
        </w:rPr>
        <w:t xml:space="preserve"> За нарушение техники безопасности и причинённый ущерб отвечает непосредственное лицо, виновное в причинении вреда (работник или подрядчик); собственник отвечает, только если лично дал указания, повлёкшие нарушение, либо выполнял работы сам. Собственник принимает разумные меры против протечек в соответствии с технологией; ответственность за протечку несёт виновное лицо, установленное актом. Уборка МОП производится при видимых загрязнениях, возникших при транспортировке; влажная уборка и обеспыливание стен — только при доказанном факте загрязнения. Вынос строительного мусора выполняется силами собственника либо подрядчика; стоимость услуг подрядчика по выносу не может быть навязана.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aq9kzzozoiob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Фасад и архитектурный облик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5.1. Установка наружных блоков кондиционеров допускается </w:t>
      </w:r>
      <w:r w:rsidDel="00000000" w:rsidR="00000000" w:rsidRPr="00000000">
        <w:rPr>
          <w:b w:val="1"/>
          <w:bCs w:val="1"/>
          <w:rtl w:val="0"/>
        </w:rPr>
        <w:t xml:space="preserve">только</w:t>
      </w:r>
      <w:r w:rsidDel="00000000" w:rsidR="00000000" w:rsidRPr="00000000">
        <w:rPr>
          <w:rtl w:val="0"/>
        </w:rPr>
        <w:t xml:space="preserve"> в предусмотренные проектом места (корзины); вывод блоков и отводных трубок конденсата на фасад за пределами этих мест запрещён. Отвод конденсата организуется в бытовую канализацию квартиры. До монтажа собственник уведомляет УК (с указанием способа отвода конденсата и гарантией восстановления фасада и козырьков при повреждении); для работ на фасаде с привлечением промышленных альпинистов предоставляются документы о допуске к высотным работам. Установка дополнительных корзин не допускается.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5.2. Сохраняется единый облик фасада: запрещены изменение цвета и размеров наружных оконных и балконных блоков, установка на фасаде антенн и иных конструкций, утепление фасадных стен монтажной пеной, установка москитных сеток несоответствующего цвета (RAL 9005). Вывод на фасад устройств приточной вентиляции (бризеров) допускается только по согласованию с УК способа установки.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5.3. Оконные отливы и наружные блоки кондиционеров — зона ответственности собственника; собственник обязан очищать их от снега и наледи.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5.4. Установка лебёдок и иных подъёмных устройств на фасаде допускается по согласованию с УК, при предоставлении необходимой документации и обеспечении безопасности (защита фасада, страховка груза). Полный запрет таких устройств не допускается, если работы не угрожают целостности здания.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iyh2jwulecqu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Перемещение грузов и использование лифтов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6.1. Транспортировка строительных материалов, мебели и оборудования производится только в грузовом (грузопассажирском) лифте с защитой кабины и порогов; использование пассажирских и пожарных лифтов для этого запрещено. Не допускается перегруз лифта сверх указанной грузоподъёмности. Для перемещения материалов используются тележки исключительно с надувными колёсами.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6.2. Через холлы и входные группы секций проносятся только чистовые грузы под контролем консьержа (в порядке Регламента консьерж-сервиса) и только в чистой одежде и обуви; черновые строительные материалы и крупногабаритный мусор — только через паркинг. Вынос мусора через входную группу 1-го этажа запрещён.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6.3. Для разгрузки строительных материалов в паркинге габариты автомобиля не должны превышать 2,0 м по высоте, 4,5 м по длине и 3,5 т; транспорт, превышающий параметры, разгружается через наземную зону по согласованию с УК. </w:t>
      </w:r>
      <w:r w:rsidDel="00000000" w:rsidR="00000000" w:rsidRPr="00000000">
        <w:rPr>
          <w:b w:val="1"/>
          <w:bCs w:val="1"/>
          <w:rtl w:val="0"/>
        </w:rPr>
        <w:t xml:space="preserve">Въезд в паркинг автомобилей на газовом оборудовании запрещён.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6.4. Строительный мусор выносится из квартиры упакованным в мешки. После перемещения грузов рабочие очищают кабину, пороги лифта, лифтовый холл и место разгрузки, удаляют просыпавшийся мусор.</w:t>
      </w:r>
    </w:p>
    <w:p w:rsidR="00000000" w:rsidDel="00000000" w:rsidP="00000000" w:rsidRDefault="00000000" w:rsidRPr="00000000" w14:paraId="0000003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frk1g1r60ek8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Пожарная безопасность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7.1. Соблюдать требования пожарной безопасности; не разводить открытый огонь, не сжигать отходы на территории; не загромождать эвакуационные выходы; иметь первичные средства пожаротушения согласно правилам; соблюдать осторожность при работе с горючими и легковоспламеняющимися веществами.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7.2. При ложном срабатывании пожарной сигнализации расходы на восстановление несёт виновное лицо, установленное актом УК с участием собственника; при срабатывании по техническим причинам расходы несёт УК. Собственник не оплачивает вызов техника при отсутствии своей вины.</w:t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u0fbpnid4ivf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Домашние животные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8.1. В МОП собаки находятся на поводке и в наморднике (для крупных, сторожевых и потенциально опасных пород — обязательно на всём пути следования); содержание животных в МОП и оборудование помещений под приюты не допускаются.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8.2. Владелец обеспечивает безопасное для окружающих поведение животного, своевременную уборку экскрементов, вакцинацию и ветеринарный уход. Выгул — в отведённых местах; выгул на детских площадках запрещён. Захоронение животных на территории дома не допускается.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gp4l7h9ifcn4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Ответственность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9.1. Нарушение Правил влечёт ответственность в соответствии с действующим законодательством РФ. Нарушения, связанные с использованием придомовой территории и паркинга, фиксируются и рассматриваются в порядке Регламента использования придомовой территории (фиксация — охрана, реестр — УК, меры — раздел об ответственности соответствующего Регламента).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9.2. </w:t>
      </w:r>
      <w:r w:rsidDel="00000000" w:rsidR="00000000" w:rsidRPr="00000000">
        <w:rPr>
          <w:b w:val="1"/>
          <w:bCs w:val="1"/>
          <w:rtl w:val="0"/>
        </w:rPr>
        <w:t xml:space="preserve">УК не вправе применять к собственнику штрафы, пени или блокировки доступа к общему имуществу (паркинг, лифт, контейнеры) иначе как на основании вступившего в силу решения суда или письменного согласия собственника. Безакцептное списание средств запрещено.</w:t>
      </w:r>
    </w:p>
    <w:p w:rsidR="00000000" w:rsidDel="00000000" w:rsidP="00000000" w:rsidRDefault="00000000" w:rsidRPr="00000000" w14:paraId="00000040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rPr/>
      </w:pPr>
      <w:bookmarkStart w:colFirst="0" w:colLast="0" w:name="_etehnxveevpk" w:id="11"/>
      <w:bookmarkEnd w:id="11"/>
      <w:r w:rsidDel="00000000" w:rsidR="00000000" w:rsidRPr="00000000">
        <w:rPr>
          <w:rtl w:val="0"/>
        </w:rPr>
        <w:t xml:space="preserve">ЧАСТЬ 2. РЕКОМЕНДАЦИИ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Положения настоящей части носят </w:t>
      </w:r>
      <w:r w:rsidDel="00000000" w:rsidR="00000000" w:rsidRPr="00000000">
        <w:rPr>
          <w:b w:val="1"/>
          <w:bCs w:val="1"/>
          <w:rtl w:val="0"/>
        </w:rPr>
        <w:t xml:space="preserve">рекомендательный</w:t>
      </w:r>
      <w:r w:rsidDel="00000000" w:rsidR="00000000" w:rsidRPr="00000000">
        <w:rPr>
          <w:rtl w:val="0"/>
        </w:rPr>
        <w:t xml:space="preserve"> характер и помогают корректно подготовить и провести ремонтные работы. Они не создают обязанностей сверх установленных Частью 1 и действующим законодательством.</w:t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f0him99ecrew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2.1. Подготовка к работам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Перед началом работ рекомендуется: принять помещение по акту и зарегистрировать право в ЕГРН; оформить технический паспорт; проверить у привлекаемых исполнителей наличие регистрации и (для иностранных граждан) разрешения на трудовую деятельность; заранее сообщить УК виды и сроки работ, состав бригады и ответственное лицо. В случаях, не требующих проекта по закону, рекомендуется предоставление проектной документации по разделам ЭОМ, ВК, ОВиК, АПС, разработанной специализированной организацией.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e20dgc9m4me1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2.2. Общие принципы производства работ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при переустройстве инженерных систем разрабатывать проект силами специализированной организации и согласовывать его с УК; монтаж и приёмо-сдаточные испытания вести по действующим СП (в т.ч. СП 73.13330.2016, СП 71.13330.2017) и инструкциям изготовителей;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применять сертифицированные для РФ материалы и оборудование;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предусматривать беспрепятственный доступ к запорной арматуре, стоякам и трубопроводам (техническая ниша порядка 40×60 см, технологические люки, съёмные короба);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по скрытым работам предъявлять поэтапное выполнение техническому надзору (представителю УК) для составления актов освидетельствования; сохранять акты испытаний — они подтверждают соблюдение технологии при возможных спорах.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3yl64v2q7ddc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2.3. Архитектурные решения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затрагивать расчётную схему здания; не превышать предельно допустимые нагрузки на перекрытия, согласовывать сосредоточенные нагрузки с автором проекта;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сохранять расположение кухонь, ванных и санузлов без размещения над жилыми комнатами нижерасположенных квартир;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предусматривать конструкцию полов со звукоизоляцией по всей площади помещений;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при замене входных дверей придерживаться существующей архитектурной концепции; обеспечивать доступ к узлам оборудования через технологические люки.</w:t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oh5kp4iemvdy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2.4. Водоснабжение и канализация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сохранять доступ к запорной арматуре, стоякам и трубопроводам;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выполнять дополнительных врезок в стояки и не уменьшать их сечения; устанавливать обратные клапаны на вводах ГВС и ХВС во избежание подмесов;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при замене полотенцесушителей на электрические — заглушить (заварить) водяные подводки;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горизонтальные трубопроводы канализации монтировать с уклоном в сторону выпуска (для труб 30–50 мм — около 3 см/м, для 110 мм — около 2 см/м); не допускать контруклона и соединения труб из разнородных материалов;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квартирные коллекторы ХВС/ГВС размещать в пределах санитарно-технических ниш;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перед монтажом канализации выполнить гидроизоляцию санузлов и ванных комнат;</w:t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устраивать тёплые полы с теплоносителем от системы ГВС.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3h0uib82zl16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2.5. Отопление</w:t>
      </w:r>
    </w:p>
    <w:p w:rsidR="00000000" w:rsidDel="00000000" w:rsidP="00000000" w:rsidRDefault="00000000" w:rsidRPr="00000000" w14:paraId="00000058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уменьшать сечения стояков и не устанавливать на них запорно-регулирующую арматуру;</w:t>
      </w:r>
    </w:p>
    <w:p w:rsidR="00000000" w:rsidDel="00000000" w:rsidP="00000000" w:rsidRDefault="00000000" w:rsidRPr="00000000" w14:paraId="00000059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дополнительные отопительные приборы подключать в пределах расчётной нагрузки стояков и только по согласованию со службой эксплуатации УК;</w:t>
      </w:r>
    </w:p>
    <w:p w:rsidR="00000000" w:rsidDel="00000000" w:rsidP="00000000" w:rsidRDefault="00000000" w:rsidRPr="00000000" w14:paraId="0000005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допускается менять тип и место установки приборов при сохранении потребляемой мощности и циркуляции (с согласованием УК); диаметр перемычки на стояке — на шаг меньше диаметра стояка;</w:t>
      </w:r>
    </w:p>
    <w:p w:rsidR="00000000" w:rsidDel="00000000" w:rsidP="00000000" w:rsidRDefault="00000000" w:rsidRPr="00000000" w14:paraId="0000005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устраивать тёплые полы с теплоносителем от системы отопления; не выносить приборы на лоджии и балконы;</w:t>
      </w:r>
    </w:p>
    <w:p w:rsidR="00000000" w:rsidDel="00000000" w:rsidP="00000000" w:rsidRDefault="00000000" w:rsidRPr="00000000" w14:paraId="0000005C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технические характеристики приборов — не выше проектных (ГОСТ 31311-2022); после монтажа проводить гидростатические испытания на герметичность с подписанием акта.</w:t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9qnp45plytvc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2.6. Вентиляция и кондиционирование</w:t>
      </w:r>
    </w:p>
    <w:p w:rsidR="00000000" w:rsidDel="00000000" w:rsidP="00000000" w:rsidRDefault="00000000" w:rsidRPr="00000000" w14:paraId="0000005E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на вытяжке санузлов и кухонь предусматривать канальные вентиляторы с обратным клапаном;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наружный блок кондиционера размещать только в предусмотренных проектом корзинах; отвод конденсата — в бытовую канализацию квартиры через капельную воронку;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вывод устройств притока (бризеров) на фасад — только по согласованию с УК способа установки.</w:t>
      </w:r>
    </w:p>
    <w:p w:rsidR="00000000" w:rsidDel="00000000" w:rsidP="00000000" w:rsidRDefault="00000000" w:rsidRPr="00000000" w14:paraId="0000006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hsn2czfa3fqc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2.7. Электроснабжение и слаботочные системы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до работ получить в УК технические условия на выделенную мощность; проект выполнять специализированной организацией по ТУ и ПУЭ (оформление — по ГОСТ Р 21.101-2020);</w:t>
      </w:r>
    </w:p>
    <w:p w:rsidR="00000000" w:rsidDel="00000000" w:rsidP="00000000" w:rsidRDefault="00000000" w:rsidRPr="00000000" w14:paraId="0000006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суммарная нагрузка не должна превышать выделенную мощность;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для разводки применять провод с медными жилами; розетки — с заземляющим контактом (ПУЭ п. 7.1.49); прокладку вести с возможностью замены;</w:t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слаботочные системы проектировать по ГОСТ Р 50571.16-2019; допускается прокладка в стяжках и штробах в защитном слое с возможностью замены.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yqkcyysgfglt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2.8. Гидроизоляция, стяжка, сварочные работы</w:t>
      </w:r>
    </w:p>
    <w:p w:rsidR="00000000" w:rsidDel="00000000" w:rsidP="00000000" w:rsidRDefault="00000000" w:rsidRPr="00000000" w14:paraId="00000067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допускать попадания влаги и протечек на нижерасположенные этажи; гидроизоляцию в местах примыкания к стенам и трубопроводам выполнять непрерывной на высоту не менее 200 мм (СП 71.13330.2017), рулонные материалы — с нахлёстом не менее 100 мм;</w:t>
      </w:r>
    </w:p>
    <w:p w:rsidR="00000000" w:rsidDel="00000000" w:rsidP="00000000" w:rsidRDefault="00000000" w:rsidRPr="00000000" w14:paraId="00000068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не превышать расчётные нагрузки на перекрытия;</w:t>
      </w:r>
    </w:p>
    <w:p w:rsidR="00000000" w:rsidDel="00000000" w:rsidP="00000000" w:rsidRDefault="00000000" w:rsidRPr="00000000" w14:paraId="00000069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сварочные (огневые) работы вести по проекту производства работ (ППСР), аттестованным персоналом, с соблюдением мер пожарной безопасности; газовое оборудование хранить только в отведённых местах.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  <w:jc w:val="both"/>
    </w:pPr>
    <w:rPr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