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y2ncjspynqo0" w:id="0"/>
      <w:bookmarkEnd w:id="0"/>
      <w:r w:rsidDel="00000000" w:rsidR="00000000" w:rsidRPr="00000000">
        <w:rPr>
          <w:b w:val="1"/>
          <w:bCs w:val="1"/>
          <w:rtl w:val="0"/>
        </w:rPr>
        <w:t xml:space="preserve">ПРАВИЛА ПОЛЬЗОВАНИЯ ПАРКИНГОМ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(Приложение к Договору управления)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j0bh5jczlq3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Право пользования паркингом имеют собственники и пользователи машино-мест на основании заключённых договоров и полученного пропуска. Паркинг работает круглосуточно. Контроль въезда осуществляет охранная организация.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1.2. На территорию паркинга не допускаются: транспортные средства с габаритами свыше 2,2 м по высоте и 2,2 м по ширине; с разрешённой массой свыше 3500 кг или более чем на 8 сидячих мест (помимо водителя); без пропуска; в аварийном состоянии, с утечкой ГСМ, на буксире; работающие на сжатом или сжиженном газе; перевозящие опасные вещества.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1.3. Машино-место используется исключительно для размещения транспортного средства. Складирование на машино-месте и разделение его глухими перегородками на боксы не допускаются. </w:t>
      </w:r>
      <w:r w:rsidDel="00000000" w:rsidR="00000000" w:rsidRPr="00000000">
        <w:rPr>
          <w:b w:val="1"/>
          <w:bCs w:val="1"/>
          <w:rtl w:val="0"/>
        </w:rPr>
        <w:t xml:space="preserve">Установка роллетных шкафов у машино-мест допускается по согласованию проекта с УК (решение общего собрания собственников).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1.4. На территории паркинга запрещены: курение, употребление алкоголя и наркотических веществ; мойка, ремонт, техническое обслуживание и заправка транспортных средств; пользование открытым огнём; хранение легковоспламеняющихся, горючих и взрывоопасных материалов; строительно-монтажные и ремонтные работы, изменение конструкций и систем паркинга. </w:t>
      </w:r>
      <w:r w:rsidDel="00000000" w:rsidR="00000000" w:rsidRPr="00000000">
        <w:rPr>
          <w:b w:val="1"/>
          <w:bCs w:val="1"/>
          <w:rtl w:val="0"/>
        </w:rPr>
        <w:t xml:space="preserve">Использование зарядных устройств для электромобилей допускается при наличии индивидуального прибора учёта и по согласованию с УК (решение общего собрания собственников); использование иных пусковых и зарядных электроприборов не допускается.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1.5. Парковка на чужих или свободных машино-местах, а также допуск гостей для парковки на свободные места не допускаются. Размещение транспортного средства не является договором хранения; УК не отвечает за сохранность транспортных средств и оставленного в них имущества.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1.6. Территория паркинга находится под видеонаблюдением; срок хранения видеоархива — не менее 30 суток. Доступ к записям предоставляется УК и охранной организации в служебных целях, а также по запросам уполномоченных органов.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pgo9o13u4ug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Пропуска и допуск транспорта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УК ведёт электронную базу пользователей машино-мест с соблюдением Федерального закона «О персональных данных» от 27.07.2006 № 152-ФЗ и бесплатно выдаёт один именной пропуск на одно транспортное средство на одно машино-место.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2.2. Для выдачи пропуска собственник предоставляет заявление, копию документа о праве пользования машино-местом и контактные телефоны. Дополнительные и восстановление утраченных пропусков — на платной основе. Передача именного пропуска другому лицу не допускается.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2.3. При выезде транспортного средства, не числящегося в базе, охрана вправе запросить документы о праве управления и связаться с собственником машино-места.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6l2eq30hf0n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Въезд, выезд, движение и парковка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Въезд и выезд осуществляются по радиобрелоку (электронному ключу) после полного открывания шлагбаума и ворот; проезд под закрывающиеся шлагбаум и ворота запрещён. Въезд двух и более автомобилей по одному брелоку не допускается. При отсутствии брелока въезд возможен по предъявлении пропуска сотруднику охраны.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 На территории паркинга действуют ПДД; максимальная скорость — 5 км/ч; движение — по разметке и указателям. Приоритет во всех случаях у пешеходов, колясок и инвалидных кресел.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3.3. Парковка разрешена только на своём машино-месте в пределах разметки. Парковка вне машино-места (на проездах, перед эвакуационными выходами), создание помех выезду и стоянка с работающим двигателем не допускаются.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417.3228346456694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